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Cjk"/>
        <w:widowControl/>
        <w:bidi w:val="0"/>
        <w:spacing w:lineRule="exact" w:line="580" w:beforeAutospacing="1" w:after="0" w:afterAutospacing="0"/>
        <w:jc w:val="center"/>
        <w:rPr/>
      </w:pPr>
      <w:r>
        <w:rPr>
          <w:rFonts w:eastAsia="仿宋" w:cs="仿宋" w:ascii="仿宋" w:hAnsi="仿宋"/>
          <w:b/>
          <w:sz w:val="44"/>
          <w:szCs w:val="44"/>
        </w:rPr>
        <w:t>2021</w:t>
      </w:r>
      <w:r>
        <w:rPr>
          <w:rFonts w:ascii="仿宋" w:hAnsi="仿宋" w:cs="仿宋" w:eastAsia="仿宋"/>
          <w:b/>
          <w:sz w:val="44"/>
          <w:szCs w:val="44"/>
        </w:rPr>
        <w:t>年哈尔滨幼儿师范高等专科学校高职扩招专项考试招生章程</w:t>
      </w:r>
    </w:p>
    <w:p>
      <w:pPr>
        <w:pStyle w:val="Cjk"/>
        <w:widowControl/>
        <w:bidi w:val="0"/>
        <w:spacing w:lineRule="exact" w:line="580" w:beforeAutospacing="1" w:after="147" w:afterAutospacing="0"/>
        <w:jc w:val="center"/>
        <w:rPr/>
      </w:pPr>
      <w:r>
        <w:rPr>
          <w:rFonts w:ascii="黑体" w:hAnsi="黑体" w:cs="黑体" w:eastAsia="黑体"/>
          <w:color w:val="333333"/>
          <w:sz w:val="32"/>
          <w:szCs w:val="32"/>
        </w:rPr>
        <w:t>第一章</w:t>
      </w:r>
      <w:r>
        <w:rPr>
          <w:rFonts w:ascii="宋体" w:hAnsi="宋体" w:cs="宋体" w:eastAsia="宋体"/>
          <w:color w:val="333333"/>
          <w:sz w:val="32"/>
          <w:szCs w:val="32"/>
        </w:rPr>
        <w:t xml:space="preserve">  </w:t>
      </w:r>
      <w:r>
        <w:rPr>
          <w:rFonts w:ascii="黑体" w:hAnsi="黑体" w:cs="黑体" w:eastAsia="黑体"/>
          <w:color w:val="333333"/>
          <w:sz w:val="32"/>
          <w:szCs w:val="32"/>
        </w:rPr>
        <w:t>总则</w:t>
      </w:r>
    </w:p>
    <w:p>
      <w:pPr>
        <w:pStyle w:val="Cjk"/>
        <w:widowControl/>
        <w:bidi w:val="0"/>
        <w:spacing w:lineRule="exact" w:line="580" w:beforeAutospacing="1" w:after="147" w:afterAutospacing="0"/>
        <w:rPr/>
      </w:pPr>
      <w:r>
        <w:rPr>
          <w:rFonts w:ascii="仿宋_GB2312" w:hAnsi="仿宋_GB2312" w:eastAsia="仿宋_GB2312"/>
          <w:color w:val="333333"/>
          <w:sz w:val="32"/>
          <w:szCs w:val="32"/>
        </w:rPr>
        <w:t>第一条  为进一步规范招生工作程序，维护考生合法权益，根据《中华人民共和国教育法》、《中华人民共和国高等教育法》等法律、法规和黑龙江省教育厅的有关规定，结合学校实际情况“公平竞争、公正选拔、公开程序，德智体美全面考核、综合评价、择优录取”的原则，特制定本章程。</w:t>
      </w:r>
    </w:p>
    <w:p>
      <w:pPr>
        <w:pStyle w:val="Cjk"/>
        <w:widowControl/>
        <w:bidi w:val="0"/>
        <w:spacing w:lineRule="exact" w:line="580" w:beforeAutospacing="1" w:after="147" w:afterAutospacing="0"/>
        <w:rPr/>
      </w:pPr>
      <w:r>
        <w:rPr>
          <w:rFonts w:ascii="仿宋_GB2312" w:hAnsi="仿宋_GB2312" w:eastAsia="仿宋_GB2312"/>
          <w:color w:val="333333"/>
          <w:sz w:val="32"/>
          <w:szCs w:val="32"/>
        </w:rPr>
        <w:t>第二条  适用范围：本章程适用于高职扩招专项考试录取工作</w:t>
      </w:r>
    </w:p>
    <w:p>
      <w:pPr>
        <w:pStyle w:val="Cjk"/>
        <w:widowControl/>
        <w:bidi w:val="0"/>
        <w:spacing w:lineRule="exact" w:line="580" w:beforeAutospacing="1" w:after="147" w:afterAutospacing="0"/>
        <w:rPr/>
      </w:pPr>
      <w:r>
        <w:rPr>
          <w:rFonts w:ascii="仿宋_GB2312" w:hAnsi="仿宋_GB2312" w:eastAsia="仿宋_GB2312"/>
          <w:color w:val="333333"/>
          <w:sz w:val="32"/>
          <w:szCs w:val="32"/>
        </w:rPr>
        <w:t>第三条  学校全称：哈尔滨幼儿师范高等专科学校（国标码：</w:t>
      </w:r>
      <w:r>
        <w:rPr>
          <w:rFonts w:eastAsia="仿宋_GB2312" w:ascii="仿宋_GB2312" w:hAnsi="仿宋_GB2312"/>
          <w:color w:val="333333"/>
          <w:sz w:val="32"/>
          <w:szCs w:val="32"/>
        </w:rPr>
        <w:t>14425</w:t>
      </w:r>
      <w:r>
        <w:rPr>
          <w:rFonts w:ascii="仿宋_GB2312" w:hAnsi="仿宋_GB2312" w:eastAsia="仿宋_GB2312"/>
          <w:color w:val="333333"/>
          <w:sz w:val="32"/>
          <w:szCs w:val="32"/>
        </w:rPr>
        <w:t>）</w:t>
      </w:r>
    </w:p>
    <w:p>
      <w:pPr>
        <w:pStyle w:val="Cjk"/>
        <w:widowControl/>
        <w:bidi w:val="0"/>
        <w:spacing w:lineRule="exact" w:line="580" w:beforeAutospacing="1" w:after="147" w:afterAutospacing="0"/>
        <w:rPr/>
      </w:pPr>
      <w:r>
        <w:rPr>
          <w:rFonts w:ascii="仿宋_GB2312" w:hAnsi="仿宋_GB2312" w:eastAsia="仿宋_GB2312"/>
          <w:color w:val="333333"/>
          <w:sz w:val="32"/>
          <w:szCs w:val="32"/>
        </w:rPr>
        <w:t>第四条  学校地址：黑龙江省哈尔滨市香坊区香东街</w:t>
      </w:r>
      <w:r>
        <w:rPr>
          <w:rFonts w:eastAsia="仿宋_GB2312" w:ascii="仿宋_GB2312" w:hAnsi="仿宋_GB2312"/>
          <w:color w:val="333333"/>
          <w:sz w:val="32"/>
          <w:szCs w:val="32"/>
        </w:rPr>
        <w:t>9</w:t>
      </w:r>
      <w:r>
        <w:rPr>
          <w:rFonts w:ascii="仿宋_GB2312" w:hAnsi="仿宋_GB2312" w:eastAsia="仿宋_GB2312"/>
          <w:color w:val="333333"/>
          <w:sz w:val="32"/>
          <w:szCs w:val="32"/>
        </w:rPr>
        <w:t>号</w:t>
      </w:r>
    </w:p>
    <w:p>
      <w:pPr>
        <w:pStyle w:val="Cjk"/>
        <w:widowControl/>
        <w:bidi w:val="0"/>
        <w:spacing w:lineRule="exact" w:line="580" w:beforeAutospacing="1" w:after="147" w:afterAutospacing="0"/>
        <w:rPr/>
      </w:pPr>
      <w:r>
        <w:rPr>
          <w:rFonts w:ascii="仿宋_GB2312" w:hAnsi="仿宋_GB2312" w:eastAsia="仿宋_GB2312"/>
          <w:color w:val="333333"/>
          <w:sz w:val="32"/>
          <w:szCs w:val="32"/>
        </w:rPr>
        <w:t>第五条  办学性质：公办全日制普通高校</w:t>
      </w:r>
    </w:p>
    <w:p>
      <w:pPr>
        <w:pStyle w:val="Cjk"/>
        <w:widowControl/>
        <w:bidi w:val="0"/>
        <w:spacing w:lineRule="exact" w:line="580" w:beforeAutospacing="1" w:after="147" w:afterAutospacing="0"/>
        <w:rPr/>
      </w:pPr>
      <w:r>
        <w:rPr>
          <w:rFonts w:ascii="仿宋_GB2312" w:hAnsi="仿宋_GB2312" w:eastAsia="仿宋_GB2312"/>
          <w:color w:val="333333"/>
          <w:sz w:val="32"/>
          <w:szCs w:val="32"/>
        </w:rPr>
        <w:t>第六条  办学层次：专科</w:t>
      </w:r>
    </w:p>
    <w:p>
      <w:pPr>
        <w:pStyle w:val="Cjk"/>
        <w:widowControl/>
        <w:bidi w:val="0"/>
        <w:spacing w:lineRule="exact" w:line="580" w:beforeAutospacing="1" w:after="147" w:afterAutospacing="0"/>
        <w:jc w:val="center"/>
        <w:rPr/>
      </w:pPr>
      <w:r>
        <w:rPr>
          <w:rFonts w:ascii="黑体" w:hAnsi="黑体" w:cs="黑体" w:eastAsia="黑体"/>
          <w:color w:val="333333"/>
          <w:sz w:val="32"/>
          <w:szCs w:val="32"/>
        </w:rPr>
        <w:t>第二章</w:t>
      </w:r>
      <w:r>
        <w:rPr>
          <w:rFonts w:ascii="宋体" w:hAnsi="宋体" w:cs="宋体" w:eastAsia="宋体"/>
          <w:color w:val="333333"/>
          <w:sz w:val="32"/>
          <w:szCs w:val="32"/>
        </w:rPr>
        <w:t xml:space="preserve">  </w:t>
      </w:r>
      <w:r>
        <w:rPr>
          <w:rFonts w:ascii="黑体" w:hAnsi="黑体" w:cs="黑体" w:eastAsia="黑体"/>
          <w:color w:val="333333"/>
          <w:sz w:val="32"/>
          <w:szCs w:val="32"/>
        </w:rPr>
        <w:t>组织机构</w:t>
      </w:r>
    </w:p>
    <w:p>
      <w:pPr>
        <w:pStyle w:val="Cjk"/>
        <w:widowControl/>
        <w:bidi w:val="0"/>
        <w:spacing w:lineRule="exact" w:line="580" w:beforeAutospacing="1" w:after="147" w:afterAutospacing="0"/>
        <w:rPr/>
      </w:pPr>
      <w:r>
        <w:rPr>
          <w:rFonts w:ascii="仿宋_GB2312" w:hAnsi="仿宋_GB2312" w:eastAsia="仿宋_GB2312"/>
          <w:color w:val="333333"/>
          <w:sz w:val="32"/>
          <w:szCs w:val="32"/>
        </w:rPr>
        <w:t>第七条</w:t>
      </w:r>
      <w:r>
        <w:rPr>
          <w:rFonts w:ascii="仿宋_GB2312" w:hAnsi="仿宋_GB2312" w:cs="µÈÏß Western" w:eastAsia="仿宋_GB2312"/>
          <w:color w:val="333333"/>
          <w:sz w:val="32"/>
          <w:szCs w:val="32"/>
        </w:rPr>
        <w:t xml:space="preserve">  </w:t>
      </w:r>
      <w:r>
        <w:rPr>
          <w:rFonts w:ascii="仿宋_GB2312" w:hAnsi="仿宋_GB2312" w:eastAsia="仿宋_GB2312"/>
          <w:color w:val="333333"/>
          <w:sz w:val="32"/>
          <w:szCs w:val="32"/>
        </w:rPr>
        <w:t>学校成立由党委书记、校长任组长的高职扩招专项工作领导小组，负责研究、决策扩招专项工作中的重大问题</w:t>
      </w:r>
      <w:r>
        <w:rPr>
          <w:rFonts w:eastAsia="仿宋_GB2312" w:cs="宋体" w:ascii="仿宋_GB2312" w:hAnsi="仿宋_GB2312"/>
          <w:color w:val="333333"/>
          <w:sz w:val="32"/>
          <w:szCs w:val="32"/>
        </w:rPr>
        <w:t>,</w:t>
      </w:r>
      <w:r>
        <w:rPr>
          <w:rFonts w:ascii="仿宋_GB2312" w:hAnsi="仿宋_GB2312" w:eastAsia="仿宋_GB2312"/>
          <w:color w:val="333333"/>
          <w:sz w:val="32"/>
          <w:szCs w:val="32"/>
        </w:rPr>
        <w:t>指导全面工作。</w:t>
      </w:r>
    </w:p>
    <w:p>
      <w:pPr>
        <w:pStyle w:val="Cjk"/>
        <w:widowControl/>
        <w:bidi w:val="0"/>
        <w:spacing w:lineRule="exact" w:line="580" w:beforeAutospacing="1" w:after="147" w:afterAutospacing="0"/>
        <w:rPr/>
      </w:pPr>
      <w:r>
        <w:rPr>
          <w:rFonts w:ascii="仿宋_GB2312" w:hAnsi="仿宋_GB2312" w:eastAsia="仿宋_GB2312"/>
          <w:color w:val="333333"/>
          <w:sz w:val="32"/>
          <w:szCs w:val="32"/>
        </w:rPr>
        <w:t>第八条</w:t>
      </w:r>
      <w:r>
        <w:rPr>
          <w:rFonts w:ascii="仿宋_GB2312" w:hAnsi="仿宋_GB2312" w:cs="µÈÏß Western" w:eastAsia="仿宋_GB2312"/>
          <w:color w:val="333333"/>
          <w:sz w:val="32"/>
          <w:szCs w:val="32"/>
        </w:rPr>
        <w:t xml:space="preserve">  </w:t>
      </w:r>
      <w:r>
        <w:rPr>
          <w:rFonts w:ascii="仿宋_GB2312" w:hAnsi="仿宋_GB2312" w:eastAsia="仿宋_GB2312"/>
          <w:color w:val="333333"/>
          <w:sz w:val="32"/>
          <w:szCs w:val="32"/>
        </w:rPr>
        <w:t>学校设立扩招专项考试纪检组，对工作实施全程监督。对在扩招专项考试工作中违反招生工作程序和纪律、徇私舞弊的个人，根据教育部、黑龙江省教育厅以及学校有关规定严肃处理。</w:t>
      </w:r>
    </w:p>
    <w:p>
      <w:pPr>
        <w:pStyle w:val="Cjk"/>
        <w:widowControl/>
        <w:bidi w:val="0"/>
        <w:spacing w:lineRule="exact" w:line="580" w:beforeAutospacing="1" w:after="147" w:afterAutospacing="0"/>
        <w:jc w:val="center"/>
        <w:rPr/>
      </w:pPr>
      <w:r>
        <w:rPr>
          <w:rFonts w:ascii="黑体" w:hAnsi="黑体" w:cs="黑体" w:eastAsia="黑体"/>
          <w:color w:val="333333"/>
          <w:sz w:val="32"/>
          <w:szCs w:val="32"/>
        </w:rPr>
        <w:t>第三章  报名条件及考试内容</w:t>
      </w:r>
    </w:p>
    <w:p>
      <w:pPr>
        <w:pStyle w:val="Cjk"/>
        <w:widowControl/>
        <w:bidi w:val="0"/>
        <w:spacing w:lineRule="exact" w:line="580" w:beforeAutospacing="1" w:after="147" w:afterAutospacing="0"/>
        <w:rPr/>
      </w:pPr>
      <w:r>
        <w:rPr>
          <w:rFonts w:ascii="仿宋_GB2312" w:hAnsi="仿宋_GB2312" w:eastAsia="仿宋_GB2312"/>
          <w:color w:val="333333"/>
          <w:sz w:val="32"/>
          <w:szCs w:val="32"/>
        </w:rPr>
        <w:t>第九条 报名条件：</w:t>
      </w:r>
    </w:p>
    <w:p>
      <w:pPr>
        <w:pStyle w:val="Cjk"/>
        <w:widowControl/>
        <w:bidi w:val="0"/>
        <w:spacing w:lineRule="exact" w:line="580" w:beforeAutospacing="1" w:after="147" w:afterAutospacing="0"/>
        <w:rPr/>
      </w:pPr>
      <w:r>
        <w:rPr>
          <w:rFonts w:ascii="仿宋_GB2312" w:hAnsi="仿宋_GB2312" w:cs="宋体" w:eastAsia="仿宋_GB2312"/>
          <w:color w:val="000000"/>
          <w:sz w:val="32"/>
          <w:szCs w:val="32"/>
          <w:shd w:fill="FFFFFF" w:val="clear"/>
        </w:rPr>
        <w:t>（一）符合下列条件的人员可在我省报名</w:t>
      </w:r>
    </w:p>
    <w:p>
      <w:pPr>
        <w:pStyle w:val="Style14"/>
        <w:widowControl/>
        <w:shd w:fill="FFFFFF"/>
        <w:bidi w:val="0"/>
        <w:spacing w:lineRule="exact" w:line="580" w:beforeAutospacing="1" w:afterLines="0" w:afterAutospacing="0"/>
        <w:rPr/>
      </w:pPr>
      <w:r>
        <w:rPr>
          <w:rFonts w:eastAsia="仿宋_GB2312" w:cs="宋体" w:ascii="仿宋_GB2312" w:hAnsi="仿宋_GB2312"/>
          <w:color w:val="000000"/>
          <w:kern w:val="0"/>
          <w:sz w:val="32"/>
          <w:szCs w:val="32"/>
          <w:shd w:fill="FFFFFF" w:val="clear"/>
        </w:rPr>
        <w:t>1.</w:t>
      </w:r>
      <w:r>
        <w:rPr>
          <w:rFonts w:ascii="仿宋_GB2312" w:hAnsi="仿宋_GB2312" w:cs="宋体" w:eastAsia="仿宋_GB2312"/>
          <w:color w:val="000000"/>
          <w:kern w:val="0"/>
          <w:sz w:val="32"/>
          <w:szCs w:val="32"/>
          <w:shd w:fill="FFFFFF" w:val="clear"/>
        </w:rPr>
        <w:t>遵守中华人民共和国宪法和法律。</w:t>
      </w:r>
    </w:p>
    <w:p>
      <w:pPr>
        <w:pStyle w:val="Style14"/>
        <w:widowControl/>
        <w:shd w:fill="FFFFFF"/>
        <w:bidi w:val="0"/>
        <w:spacing w:lineRule="exact" w:line="580" w:beforeAutospacing="1" w:afterLines="0" w:afterAutospacing="0"/>
        <w:rPr/>
      </w:pPr>
      <w:r>
        <w:rPr>
          <w:rFonts w:eastAsia="仿宋_GB2312" w:cs="宋体" w:ascii="仿宋_GB2312" w:hAnsi="仿宋_GB2312"/>
          <w:color w:val="000000"/>
          <w:kern w:val="0"/>
          <w:sz w:val="32"/>
          <w:szCs w:val="32"/>
          <w:shd w:fill="FFFFFF" w:val="clear"/>
        </w:rPr>
        <w:t>2.</w:t>
      </w:r>
      <w:r>
        <w:rPr>
          <w:rFonts w:ascii="仿宋_GB2312" w:hAnsi="仿宋_GB2312" w:cs="宋体" w:eastAsia="仿宋_GB2312"/>
          <w:color w:val="000000"/>
          <w:kern w:val="0"/>
          <w:sz w:val="32"/>
          <w:szCs w:val="32"/>
          <w:shd w:fill="FFFFFF" w:val="clear"/>
        </w:rPr>
        <w:t>身体状况符合相关要求。</w:t>
      </w:r>
    </w:p>
    <w:p>
      <w:pPr>
        <w:pStyle w:val="Style14"/>
        <w:widowControl/>
        <w:bidi w:val="0"/>
        <w:spacing w:lineRule="exact" w:line="580" w:beforeAutospacing="1" w:afterLines="0" w:afterAutospacing="0"/>
        <w:rPr/>
      </w:pPr>
      <w:r>
        <w:rPr>
          <w:rFonts w:eastAsia="仿宋_GB2312" w:cs="宋体" w:ascii="仿宋_GB2312" w:hAnsi="仿宋_GB2312"/>
          <w:color w:val="000000"/>
          <w:kern w:val="0"/>
          <w:sz w:val="32"/>
          <w:szCs w:val="32"/>
          <w:shd w:fill="FFFFFF" w:val="clear"/>
        </w:rPr>
        <w:t>3.</w:t>
      </w:r>
      <w:r>
        <w:rPr>
          <w:rFonts w:ascii="仿宋_GB2312" w:hAnsi="仿宋_GB2312" w:cs="宋体" w:eastAsia="仿宋_GB2312"/>
          <w:color w:val="000000"/>
          <w:kern w:val="0"/>
          <w:sz w:val="32"/>
          <w:szCs w:val="32"/>
          <w:shd w:fill="FFFFFF" w:val="clear"/>
        </w:rPr>
        <w:t>具有我省户籍，符合我省高考基本报名条件的高级中等教育学校（含普通高中、中专、技工学校、职业高中等）应往届毕业生以及具有同等学力的退役军人、下岗失业人员、高素质农民、企事业单位在岗职工、在岗基层卫生专业技术人员、乡镇工作人员（农技、水利、电业、畜牧等），符合条件的灵活就业人员等均可参与高职扩招。</w:t>
      </w:r>
    </w:p>
    <w:p>
      <w:pPr>
        <w:pStyle w:val="Style14"/>
        <w:widowControl/>
        <w:shd w:fill="FFFFFF"/>
        <w:bidi w:val="0"/>
        <w:spacing w:lineRule="exact" w:line="580" w:beforeAutospacing="1" w:afterLines="0" w:afterAutospacing="0"/>
        <w:rPr/>
      </w:pPr>
      <w:r>
        <w:rPr>
          <w:rFonts w:ascii="仿宋_GB2312" w:hAnsi="仿宋_GB2312" w:cs="宋体" w:eastAsia="仿宋_GB2312"/>
          <w:color w:val="000000"/>
          <w:kern w:val="0"/>
          <w:sz w:val="32"/>
          <w:szCs w:val="32"/>
          <w:shd w:fill="FFFFFF" w:val="clear"/>
        </w:rPr>
        <w:t>（二）下列人员不得报名</w:t>
      </w:r>
    </w:p>
    <w:p>
      <w:pPr>
        <w:pStyle w:val="Style14"/>
        <w:widowControl/>
        <w:shd w:fill="FFFFFF"/>
        <w:bidi w:val="0"/>
        <w:spacing w:lineRule="exact" w:line="580" w:beforeAutospacing="1" w:afterLines="0" w:afterAutospacing="0"/>
        <w:rPr/>
      </w:pPr>
      <w:r>
        <w:rPr>
          <w:rFonts w:eastAsia="仿宋_GB2312" w:cs="Calibri" w:ascii="仿宋_GB2312" w:hAnsi="仿宋_GB2312"/>
          <w:color w:val="000000"/>
          <w:kern w:val="0"/>
          <w:sz w:val="32"/>
          <w:szCs w:val="32"/>
          <w:shd w:fill="FFFFFF" w:val="clear"/>
        </w:rPr>
        <w:t>1.</w:t>
      </w:r>
      <w:r>
        <w:rPr>
          <w:rFonts w:ascii="仿宋_GB2312" w:hAnsi="仿宋_GB2312" w:cs="宋体" w:eastAsia="仿宋_GB2312"/>
          <w:color w:val="000000"/>
          <w:kern w:val="0"/>
          <w:sz w:val="32"/>
          <w:szCs w:val="32"/>
          <w:shd w:fill="FFFFFF" w:val="clear"/>
        </w:rPr>
        <w:t>高级中等教育学校（含普通高中、中专、技工学校、职业高中等）在校生。</w:t>
      </w:r>
    </w:p>
    <w:p>
      <w:pPr>
        <w:pStyle w:val="Style14"/>
        <w:widowControl/>
        <w:shd w:fill="FFFFFF"/>
        <w:bidi w:val="0"/>
        <w:spacing w:lineRule="exact" w:line="580" w:beforeAutospacing="1" w:afterLines="0" w:afterAutospacing="0"/>
        <w:rPr/>
      </w:pPr>
      <w:r>
        <w:rPr>
          <w:rFonts w:eastAsia="仿宋_GB2312" w:cs="Calibri" w:ascii="仿宋_GB2312" w:hAnsi="仿宋_GB2312"/>
          <w:color w:val="000000"/>
          <w:kern w:val="0"/>
          <w:sz w:val="32"/>
          <w:szCs w:val="32"/>
          <w:shd w:fill="FFFFFF" w:val="clear"/>
        </w:rPr>
        <w:t>2.</w:t>
      </w:r>
      <w:r>
        <w:rPr>
          <w:rFonts w:ascii="仿宋_GB2312" w:hAnsi="仿宋_GB2312" w:cs="宋体" w:eastAsia="仿宋_GB2312"/>
          <w:color w:val="000000"/>
          <w:kern w:val="0"/>
          <w:sz w:val="32"/>
          <w:szCs w:val="32"/>
        </w:rPr>
        <w:t>具有高等学历教育资格的高等学校在校生或已被</w:t>
      </w:r>
      <w:r>
        <w:rPr>
          <w:rFonts w:ascii="仿宋_GB2312" w:hAnsi="仿宋_GB2312" w:cs="宋体" w:eastAsia="仿宋_GB2312"/>
          <w:color w:val="000000"/>
          <w:kern w:val="0"/>
          <w:sz w:val="32"/>
          <w:szCs w:val="32"/>
          <w:shd w:fill="FFFFFF" w:val="clear"/>
        </w:rPr>
        <w:t>院校录取并保留入学资格的学生不得报考。</w:t>
      </w:r>
    </w:p>
    <w:p>
      <w:pPr>
        <w:pStyle w:val="Style14"/>
        <w:widowControl/>
        <w:shd w:fill="FFFFFF"/>
        <w:bidi w:val="0"/>
        <w:spacing w:lineRule="exact" w:line="580" w:beforeAutospacing="1" w:afterLines="0" w:afterAutospacing="0"/>
        <w:rPr/>
      </w:pPr>
      <w:r>
        <w:rPr>
          <w:rFonts w:eastAsia="仿宋_GB2312" w:cs="Calibri" w:ascii="仿宋_GB2312" w:hAnsi="仿宋_GB2312"/>
          <w:color w:val="000000"/>
          <w:kern w:val="0"/>
          <w:sz w:val="32"/>
          <w:szCs w:val="32"/>
          <w:shd w:fill="FFFFFF" w:val="clear"/>
        </w:rPr>
        <w:t>3.</w:t>
      </w:r>
      <w:r>
        <w:rPr>
          <w:rFonts w:ascii="仿宋_GB2312" w:hAnsi="仿宋_GB2312" w:cs="宋体" w:eastAsia="仿宋_GB2312"/>
          <w:color w:val="000000"/>
          <w:kern w:val="0"/>
          <w:sz w:val="32"/>
          <w:szCs w:val="32"/>
          <w:shd w:fill="FFFFFF" w:val="clear"/>
        </w:rPr>
        <w:t>参加</w:t>
      </w:r>
      <w:r>
        <w:rPr>
          <w:rFonts w:eastAsia="仿宋_GB2312" w:cs="Calibri" w:ascii="仿宋_GB2312" w:hAnsi="仿宋_GB2312"/>
          <w:color w:val="000000"/>
          <w:kern w:val="0"/>
          <w:sz w:val="32"/>
          <w:szCs w:val="32"/>
          <w:shd w:fill="FFFFFF" w:val="clear"/>
        </w:rPr>
        <w:t>2021</w:t>
      </w:r>
      <w:r>
        <w:rPr>
          <w:rFonts w:ascii="仿宋_GB2312" w:hAnsi="仿宋_GB2312" w:cs="宋体" w:eastAsia="仿宋_GB2312"/>
          <w:color w:val="000000"/>
          <w:kern w:val="0"/>
          <w:sz w:val="32"/>
          <w:szCs w:val="32"/>
          <w:shd w:fill="FFFFFF" w:val="clear"/>
        </w:rPr>
        <w:t>年全省普通高考、全省高职院校单独招生考试、中职对口升学等考试并被正式录取的考生。</w:t>
      </w:r>
    </w:p>
    <w:p>
      <w:pPr>
        <w:pStyle w:val="Style14"/>
        <w:widowControl/>
        <w:shd w:fill="FFFFFF"/>
        <w:bidi w:val="0"/>
        <w:spacing w:lineRule="exact" w:line="580" w:beforeAutospacing="1" w:afterLines="0" w:afterAutospacing="0"/>
        <w:rPr/>
      </w:pPr>
      <w:r>
        <w:rPr>
          <w:rFonts w:eastAsia="仿宋_GB2312" w:cs="Calibri" w:ascii="仿宋_GB2312" w:hAnsi="仿宋_GB2312"/>
          <w:color w:val="000000"/>
          <w:kern w:val="0"/>
          <w:sz w:val="32"/>
          <w:szCs w:val="32"/>
          <w:shd w:fill="FFFFFF" w:val="clear"/>
        </w:rPr>
        <w:t>4.</w:t>
      </w:r>
      <w:r>
        <w:rPr>
          <w:rFonts w:ascii="仿宋_GB2312" w:hAnsi="仿宋_GB2312" w:cs="宋体" w:eastAsia="仿宋_GB2312"/>
          <w:color w:val="000000"/>
          <w:kern w:val="0"/>
          <w:sz w:val="32"/>
          <w:szCs w:val="32"/>
          <w:shd w:fill="FFFFFF" w:val="clear"/>
        </w:rPr>
        <w:t>因违反国家教育考试规定，被给予暂停参加院校招生考试处理且仍处在停考期内的人员。</w:t>
      </w:r>
    </w:p>
    <w:p>
      <w:pPr>
        <w:pStyle w:val="Style14"/>
        <w:widowControl/>
        <w:shd w:fill="FFFFFF"/>
        <w:bidi w:val="0"/>
        <w:spacing w:lineRule="exact" w:line="580" w:beforeAutospacing="1" w:afterLines="0" w:afterAutospacing="0"/>
        <w:rPr/>
      </w:pPr>
      <w:r>
        <w:rPr>
          <w:rFonts w:eastAsia="仿宋_GB2312" w:cs="Calibri" w:ascii="仿宋_GB2312" w:hAnsi="仿宋_GB2312"/>
          <w:color w:val="000000"/>
          <w:kern w:val="0"/>
          <w:sz w:val="32"/>
          <w:szCs w:val="32"/>
          <w:shd w:fill="FFFFFF" w:val="clear"/>
        </w:rPr>
        <w:t>5.</w:t>
      </w:r>
      <w:r>
        <w:rPr>
          <w:rFonts w:ascii="仿宋_GB2312" w:hAnsi="仿宋_GB2312" w:cs="宋体" w:eastAsia="仿宋_GB2312"/>
          <w:color w:val="000000"/>
          <w:kern w:val="0"/>
          <w:sz w:val="32"/>
          <w:szCs w:val="32"/>
          <w:shd w:fill="FFFFFF" w:val="clear"/>
        </w:rPr>
        <w:t>因触犯刑律被有关部门采取强制措施或正在服刑者。</w:t>
      </w:r>
    </w:p>
    <w:p>
      <w:pPr>
        <w:pStyle w:val="Cjk"/>
        <w:widowControl/>
        <w:bidi w:val="0"/>
        <w:spacing w:lineRule="exact" w:line="580" w:beforeAutospacing="1" w:after="147" w:afterAutospacing="0"/>
        <w:rPr/>
      </w:pPr>
      <w:r>
        <w:rPr>
          <w:rFonts w:ascii="仿宋_GB2312" w:hAnsi="仿宋_GB2312" w:cs="宋体" w:eastAsia="仿宋_GB2312"/>
          <w:color w:val="000000"/>
          <w:sz w:val="32"/>
          <w:szCs w:val="32"/>
          <w:shd w:fill="FFFFFF" w:val="clear"/>
        </w:rPr>
        <w:t>第十条 招生专业以教育厅批复为准。</w:t>
      </w:r>
    </w:p>
    <w:p>
      <w:pPr>
        <w:pStyle w:val="Cjk"/>
        <w:widowControl/>
        <w:bidi w:val="0"/>
        <w:spacing w:lineRule="exact" w:line="580" w:beforeAutospacing="1" w:after="147" w:afterAutospacing="0"/>
        <w:rPr/>
      </w:pPr>
      <w:r>
        <w:rPr>
          <w:rFonts w:ascii="仿宋_GB2312" w:hAnsi="仿宋_GB2312" w:cs="宋体" w:eastAsia="仿宋_GB2312"/>
          <w:color w:val="000000"/>
          <w:sz w:val="32"/>
          <w:szCs w:val="32"/>
          <w:shd w:fill="FFFFFF" w:val="clear"/>
        </w:rPr>
        <w:t>第十一条 考试工作在省教育厅指导与监督下，通过远程面谈方式进行综合素质测试，满分为</w:t>
      </w:r>
      <w:r>
        <w:rPr>
          <w:rFonts w:eastAsia="仿宋_GB2312" w:cs="宋体" w:ascii="仿宋_GB2312" w:hAnsi="仿宋_GB2312"/>
          <w:color w:val="000000"/>
          <w:sz w:val="32"/>
          <w:szCs w:val="32"/>
          <w:shd w:fill="FFFFFF" w:val="clear"/>
        </w:rPr>
        <w:t>200</w:t>
      </w:r>
      <w:r>
        <w:rPr>
          <w:rFonts w:ascii="仿宋_GB2312" w:hAnsi="仿宋_GB2312" w:cs="宋体" w:eastAsia="仿宋_GB2312"/>
          <w:color w:val="000000"/>
          <w:sz w:val="32"/>
          <w:szCs w:val="32"/>
          <w:shd w:fill="FFFFFF" w:val="clear"/>
        </w:rPr>
        <w:t>分。</w:t>
      </w:r>
    </w:p>
    <w:p>
      <w:pPr>
        <w:pStyle w:val="Cjk"/>
        <w:widowControl/>
        <w:bidi w:val="0"/>
        <w:spacing w:lineRule="exact" w:line="580" w:beforeAutospacing="1" w:after="147" w:afterAutospacing="0"/>
        <w:jc w:val="center"/>
        <w:rPr/>
      </w:pPr>
      <w:r>
        <w:rPr>
          <w:rFonts w:ascii="黑体" w:hAnsi="黑体" w:cs="黑体" w:eastAsia="黑体"/>
          <w:color w:val="333333"/>
          <w:sz w:val="32"/>
          <w:szCs w:val="32"/>
        </w:rPr>
        <w:t>第四章  录取规则</w:t>
      </w:r>
    </w:p>
    <w:p>
      <w:pPr>
        <w:pStyle w:val="Cjk"/>
        <w:widowControl/>
        <w:bidi w:val="0"/>
        <w:spacing w:lineRule="exact" w:line="580" w:beforeAutospacing="1" w:after="147" w:afterAutospacing="0"/>
        <w:rPr/>
      </w:pPr>
      <w:r>
        <w:rPr>
          <w:rFonts w:ascii="仿宋_GB2312" w:hAnsi="仿宋_GB2312" w:cs="宋体" w:eastAsia="仿宋_GB2312"/>
          <w:color w:val="000000"/>
          <w:sz w:val="32"/>
          <w:szCs w:val="32"/>
          <w:shd w:fill="FFFFFF" w:val="clear"/>
        </w:rPr>
        <w:t>第十二条 综合素质测试（结构化面谈）设置录取分数控线为</w:t>
      </w:r>
      <w:r>
        <w:rPr>
          <w:rFonts w:eastAsia="仿宋_GB2312" w:cs="宋体" w:ascii="仿宋_GB2312" w:hAnsi="仿宋_GB2312"/>
          <w:color w:val="000000"/>
          <w:sz w:val="32"/>
          <w:szCs w:val="32"/>
          <w:shd w:fill="FFFFFF" w:val="clear"/>
        </w:rPr>
        <w:t>100</w:t>
      </w:r>
      <w:r>
        <w:rPr>
          <w:rFonts w:ascii="仿宋_GB2312" w:hAnsi="仿宋_GB2312" w:cs="宋体" w:eastAsia="仿宋_GB2312"/>
          <w:color w:val="000000"/>
          <w:sz w:val="32"/>
          <w:szCs w:val="32"/>
          <w:shd w:fill="FFFFFF" w:val="clear"/>
        </w:rPr>
        <w:t>分。</w:t>
      </w:r>
    </w:p>
    <w:p>
      <w:pPr>
        <w:pStyle w:val="Cjk"/>
        <w:widowControl/>
        <w:bidi w:val="0"/>
        <w:spacing w:lineRule="exact" w:line="580" w:beforeAutospacing="1" w:after="147" w:afterAutospacing="0"/>
        <w:rPr/>
      </w:pPr>
      <w:r>
        <w:rPr>
          <w:rFonts w:ascii="仿宋_GB2312" w:hAnsi="仿宋_GB2312" w:cs="宋体" w:eastAsia="仿宋_GB2312"/>
          <w:color w:val="000000"/>
          <w:sz w:val="32"/>
          <w:szCs w:val="32"/>
          <w:shd w:fill="FFFFFF" w:val="clear"/>
        </w:rPr>
        <w:t>第十三条 结合考生志愿，按照“专业优先、遵循分数”的原则，依据考生综合素质测试（结构化面谈）总成绩从高分到低分择优录取（分数相同时考生录取办法：总成绩相同时，依次比职业素养成绩、文化素质测试成绩），低于录取控制分数线考生不予录取。在录取期间各专业招生计划允许调整：当某专业考生生源不足时，将该专业剩余计划调整到其他生源充足专业。</w:t>
      </w:r>
    </w:p>
    <w:p>
      <w:pPr>
        <w:pStyle w:val="Cjk"/>
        <w:widowControl/>
        <w:bidi w:val="0"/>
        <w:spacing w:lineRule="exact" w:line="580" w:beforeAutospacing="1" w:after="147" w:afterAutospacing="0"/>
        <w:rPr/>
      </w:pPr>
      <w:r>
        <w:rPr>
          <w:rFonts w:ascii="仿宋_GB2312" w:hAnsi="仿宋_GB2312" w:cs="宋体" w:eastAsia="仿宋_GB2312"/>
          <w:color w:val="000000"/>
          <w:sz w:val="32"/>
          <w:szCs w:val="32"/>
          <w:shd w:fill="FFFFFF" w:val="clear"/>
        </w:rPr>
        <w:t>第十四条 录取时，无男女比例限制。</w:t>
      </w:r>
    </w:p>
    <w:p>
      <w:pPr>
        <w:pStyle w:val="Cjk"/>
        <w:widowControl/>
        <w:bidi w:val="0"/>
        <w:spacing w:lineRule="exact" w:line="580" w:beforeAutospacing="1" w:after="147" w:afterAutospacing="0"/>
        <w:rPr/>
      </w:pPr>
      <w:r>
        <w:rPr>
          <w:rFonts w:ascii="仿宋_GB2312" w:hAnsi="仿宋_GB2312" w:cs="宋体" w:eastAsia="仿宋_GB2312"/>
          <w:color w:val="000000"/>
          <w:sz w:val="32"/>
          <w:szCs w:val="32"/>
          <w:shd w:fill="FFFFFF" w:val="clear"/>
        </w:rPr>
        <w:t>第十五条 学校对省内所有参加此次高职扩招院校的测试成绩予以互认。在第一阶段未被其他高校录取的考生，可以向我校（未完成计划的专业）提出入学申请，我校考核（审核）通过后，由我校招生办（就业指导中心）向黑龙江省考试院提交拟录取的考生信息，经黑龙江省招生考试院审核通过后办理录取手续。</w:t>
      </w:r>
    </w:p>
    <w:p>
      <w:pPr>
        <w:pStyle w:val="Cjk"/>
        <w:widowControl/>
        <w:bidi w:val="0"/>
        <w:spacing w:lineRule="exact" w:line="580" w:beforeAutospacing="1" w:after="147" w:afterAutospacing="0"/>
        <w:rPr/>
      </w:pPr>
      <w:r>
        <w:rPr>
          <w:rFonts w:ascii="仿宋_GB2312" w:hAnsi="仿宋_GB2312" w:cs="宋体" w:eastAsia="仿宋_GB2312"/>
          <w:color w:val="000000"/>
          <w:sz w:val="32"/>
          <w:szCs w:val="32"/>
          <w:shd w:fill="FFFFFF" w:val="clear"/>
        </w:rPr>
        <w:t>第十六条 考生待遇：凡被我校录取的高职扩招专项考生与普通高考考生享受同等待遇。</w:t>
      </w:r>
    </w:p>
    <w:p>
      <w:pPr>
        <w:pStyle w:val="Cjk"/>
        <w:widowControl/>
        <w:bidi w:val="0"/>
        <w:spacing w:lineRule="exact" w:line="580" w:beforeAutospacing="1" w:after="147" w:afterAutospacing="0"/>
        <w:jc w:val="center"/>
        <w:rPr/>
      </w:pPr>
      <w:r>
        <w:rPr>
          <w:rFonts w:ascii="黑体" w:hAnsi="黑体" w:cs="黑体" w:eastAsia="黑体"/>
          <w:color w:val="333333"/>
          <w:sz w:val="32"/>
          <w:szCs w:val="32"/>
        </w:rPr>
        <w:t>第五章  其他</w:t>
      </w:r>
    </w:p>
    <w:p>
      <w:pPr>
        <w:pStyle w:val="Cjk"/>
        <w:widowControl/>
        <w:bidi w:val="0"/>
        <w:spacing w:lineRule="exact" w:line="580" w:beforeAutospacing="1" w:after="147" w:afterAutospacing="0"/>
        <w:rPr/>
      </w:pPr>
      <w:r>
        <w:rPr>
          <w:rFonts w:ascii="仿宋_GB2312" w:hAnsi="仿宋_GB2312" w:cs="宋体" w:eastAsia="仿宋_GB2312"/>
          <w:color w:val="000000"/>
          <w:sz w:val="32"/>
          <w:szCs w:val="32"/>
          <w:shd w:fill="FFFFFF" w:val="clear"/>
        </w:rPr>
        <w:t>第十七条 监察专员办公室对考试过程进行全程监控，凡在扩招专项考试中违规的考生，按教育部令第</w:t>
      </w:r>
      <w:r>
        <w:rPr>
          <w:rFonts w:eastAsia="仿宋_GB2312" w:cs="宋体" w:ascii="仿宋_GB2312" w:hAnsi="仿宋_GB2312"/>
          <w:color w:val="000000"/>
          <w:sz w:val="32"/>
          <w:szCs w:val="32"/>
          <w:shd w:fill="FFFFFF" w:val="clear"/>
        </w:rPr>
        <w:t>18</w:t>
      </w:r>
      <w:r>
        <w:rPr>
          <w:rFonts w:ascii="仿宋_GB2312" w:hAnsi="仿宋_GB2312" w:cs="宋体" w:eastAsia="仿宋_GB2312"/>
          <w:color w:val="000000"/>
          <w:sz w:val="32"/>
          <w:szCs w:val="32"/>
          <w:shd w:fill="FFFFFF" w:val="clear"/>
        </w:rPr>
        <w:t>号《国家教育考试违规处理办法》处理，考生的违规情况将上报省考试院备案。凡在高职扩招专项考试中违反《国家教育考试违规处理办法》《普通高等学校招生违规行为处理暂行办法》等有关规定人员，将依法追究其责任。涉嫌违法犯罪的，移交司法机关处理</w:t>
      </w:r>
    </w:p>
    <w:p>
      <w:pPr>
        <w:pStyle w:val="Cjk"/>
        <w:widowControl/>
        <w:bidi w:val="0"/>
        <w:spacing w:lineRule="exact" w:line="580" w:beforeAutospacing="1" w:after="147" w:afterAutospacing="0"/>
        <w:rPr/>
      </w:pPr>
      <w:r>
        <w:rPr>
          <w:rFonts w:ascii="仿宋_GB2312" w:hAnsi="仿宋_GB2312" w:cs="宋体" w:eastAsia="仿宋_GB2312"/>
          <w:color w:val="000000"/>
          <w:sz w:val="32"/>
          <w:szCs w:val="32"/>
          <w:shd w:fill="FFFFFF" w:val="clear"/>
        </w:rPr>
        <w:t>第十八条 学校根据黑龙江省发改委、黑龙江省财政厅下发的有关文件规定收取学费、住宿费等。</w:t>
      </w:r>
    </w:p>
    <w:p>
      <w:pPr>
        <w:pStyle w:val="Cjk"/>
        <w:widowControl/>
        <w:bidi w:val="0"/>
        <w:spacing w:lineRule="exact" w:line="580" w:beforeAutospacing="1" w:after="147" w:afterAutospacing="0"/>
        <w:rPr/>
      </w:pPr>
      <w:r>
        <w:rPr>
          <w:rFonts w:ascii="仿宋_GB2312" w:hAnsi="仿宋_GB2312" w:cs="宋体" w:eastAsia="仿宋_GB2312"/>
          <w:color w:val="000000"/>
          <w:sz w:val="32"/>
          <w:szCs w:val="32"/>
          <w:shd w:fill="FFFFFF" w:val="clear"/>
        </w:rPr>
        <w:t>第十九条 学生在学校规定的年限内，修完教育教学计划规定内容，符合毕业条件，由哈尔滨幼儿师范高等专科学校颁发毕业证书。</w:t>
      </w:r>
    </w:p>
    <w:p>
      <w:pPr>
        <w:pStyle w:val="Cjk"/>
        <w:widowControl/>
        <w:bidi w:val="0"/>
        <w:spacing w:lineRule="exact" w:line="580" w:beforeAutospacing="1" w:after="147" w:afterAutospacing="0"/>
        <w:rPr/>
      </w:pPr>
      <w:r>
        <w:rPr>
          <w:rFonts w:ascii="仿宋_GB2312" w:hAnsi="仿宋_GB2312" w:cs="宋体" w:eastAsia="仿宋_GB2312"/>
          <w:color w:val="000000"/>
          <w:sz w:val="32"/>
          <w:szCs w:val="32"/>
          <w:shd w:fill="FFFFFF" w:val="clear"/>
        </w:rPr>
        <w:t>第二十条 按国家有关规定，为家庭经济困难学生建立贫困库，对符合条件的学生进行评定、发放国家励志奖学金、国家助学金和校助学金，贫困学生可申请国家助学贷款，学校为贫困生安排勤工助学岗。</w:t>
      </w:r>
    </w:p>
    <w:p>
      <w:pPr>
        <w:pStyle w:val="Cjk"/>
        <w:widowControl/>
        <w:bidi w:val="0"/>
        <w:spacing w:lineRule="exact" w:line="580" w:beforeAutospacing="1" w:after="147" w:afterAutospacing="0"/>
        <w:rPr/>
      </w:pPr>
      <w:r>
        <w:rPr>
          <w:rFonts w:ascii="仿宋_GB2312" w:hAnsi="仿宋_GB2312" w:cs="宋体" w:eastAsia="仿宋_GB2312"/>
          <w:color w:val="000000"/>
          <w:sz w:val="32"/>
          <w:szCs w:val="32"/>
          <w:shd w:fill="FFFFFF" w:val="clear"/>
        </w:rPr>
        <w:t>第二十一条 学校网址：</w:t>
      </w:r>
      <w:r>
        <w:rPr>
          <w:rFonts w:eastAsia="仿宋_GB2312" w:cs="宋体" w:ascii="仿宋_GB2312" w:hAnsi="仿宋_GB2312"/>
          <w:color w:val="000000"/>
          <w:sz w:val="32"/>
          <w:szCs w:val="32"/>
          <w:shd w:fill="FFFFFF" w:val="clear"/>
        </w:rPr>
        <w:t>http://www.hayouzhuan.org.cn     </w:t>
      </w:r>
    </w:p>
    <w:p>
      <w:pPr>
        <w:pStyle w:val="Cjk"/>
        <w:widowControl/>
        <w:bidi w:val="0"/>
        <w:spacing w:lineRule="exact" w:line="580" w:beforeAutospacing="1" w:after="147" w:afterAutospacing="0"/>
        <w:rPr/>
      </w:pPr>
      <w:r>
        <w:rPr>
          <w:rFonts w:ascii="仿宋_GB2312" w:hAnsi="仿宋_GB2312" w:cs="宋体" w:eastAsia="仿宋_GB2312"/>
          <w:color w:val="000000"/>
          <w:sz w:val="32"/>
          <w:szCs w:val="32"/>
          <w:shd w:fill="FFFFFF" w:val="clear"/>
        </w:rPr>
        <w:t>招生网站：</w:t>
      </w:r>
      <w:r>
        <w:rPr>
          <w:rFonts w:eastAsia="仿宋_GB2312" w:cs="宋体" w:ascii="仿宋_GB2312" w:hAnsi="仿宋_GB2312"/>
          <w:color w:val="000000"/>
          <w:sz w:val="32"/>
          <w:szCs w:val="32"/>
          <w:shd w:fill="FFFFFF" w:val="clear"/>
        </w:rPr>
        <w:t>http://www.hayouzhuan.org.cn/zsw/      </w:t>
      </w:r>
    </w:p>
    <w:p>
      <w:pPr>
        <w:pStyle w:val="Cjk"/>
        <w:widowControl/>
        <w:bidi w:val="0"/>
        <w:spacing w:lineRule="exact" w:line="580" w:beforeAutospacing="1" w:after="147" w:afterAutospacing="0"/>
        <w:rPr/>
      </w:pPr>
      <w:r>
        <w:rPr>
          <w:rFonts w:ascii="仿宋_GB2312" w:hAnsi="仿宋_GB2312" w:cs="宋体" w:eastAsia="仿宋_GB2312"/>
          <w:color w:val="000000"/>
          <w:sz w:val="32"/>
          <w:szCs w:val="32"/>
          <w:shd w:fill="FFFFFF" w:val="clear"/>
        </w:rPr>
        <w:t>招生咨询电话：</w:t>
      </w:r>
      <w:r>
        <w:rPr>
          <w:rFonts w:eastAsia="仿宋_GB2312" w:cs="宋体" w:ascii="仿宋_GB2312" w:hAnsi="仿宋_GB2312"/>
          <w:color w:val="000000"/>
          <w:sz w:val="32"/>
          <w:szCs w:val="32"/>
          <w:shd w:fill="FFFFFF" w:val="clear"/>
        </w:rPr>
        <w:t>0451-87900509</w:t>
      </w:r>
      <w:r>
        <w:rPr>
          <w:rFonts w:ascii="仿宋_GB2312" w:hAnsi="仿宋_GB2312" w:cs="宋体" w:eastAsia="仿宋_GB2312"/>
          <w:color w:val="000000"/>
          <w:sz w:val="32"/>
          <w:szCs w:val="32"/>
          <w:shd w:fill="FFFFFF" w:val="clear"/>
        </w:rPr>
        <w:t>、</w:t>
      </w:r>
      <w:r>
        <w:rPr>
          <w:rFonts w:eastAsia="仿宋_GB2312" w:cs="宋体" w:ascii="仿宋_GB2312" w:hAnsi="仿宋_GB2312"/>
          <w:color w:val="000000"/>
          <w:sz w:val="32"/>
          <w:szCs w:val="32"/>
          <w:shd w:fill="FFFFFF" w:val="clear"/>
        </w:rPr>
        <w:t>18946052804</w:t>
      </w:r>
      <w:r>
        <w:rPr>
          <w:rFonts w:ascii="仿宋_GB2312" w:hAnsi="仿宋_GB2312" w:cs="宋体" w:eastAsia="仿宋_GB2312"/>
          <w:color w:val="000000"/>
          <w:sz w:val="32"/>
          <w:szCs w:val="32"/>
          <w:shd w:fill="FFFFFF" w:val="clear"/>
        </w:rPr>
        <w:t>、</w:t>
      </w:r>
    </w:p>
    <w:p>
      <w:pPr>
        <w:pStyle w:val="Cjk"/>
        <w:widowControl/>
        <w:bidi w:val="0"/>
        <w:spacing w:lineRule="exact" w:line="580" w:beforeAutospacing="1" w:after="147" w:afterAutospacing="0"/>
        <w:rPr/>
      </w:pPr>
      <w:r>
        <w:rPr>
          <w:rFonts w:eastAsia="仿宋_GB2312" w:cs="宋体" w:ascii="仿宋_GB2312" w:hAnsi="仿宋_GB2312"/>
          <w:color w:val="000000"/>
          <w:sz w:val="32"/>
          <w:szCs w:val="32"/>
          <w:shd w:fill="FFFFFF" w:val="clear"/>
        </w:rPr>
        <w:t>18946104253</w:t>
      </w:r>
    </w:p>
    <w:p>
      <w:pPr>
        <w:pStyle w:val="Cjk"/>
        <w:widowControl/>
        <w:bidi w:val="0"/>
        <w:spacing w:lineRule="exact" w:line="580" w:beforeAutospacing="1" w:after="147" w:afterAutospacing="0"/>
        <w:jc w:val="center"/>
        <w:rPr/>
      </w:pPr>
      <w:r>
        <w:rPr>
          <w:rFonts w:ascii="黑体" w:hAnsi="黑体" w:cs="黑体" w:eastAsia="黑体"/>
          <w:color w:val="333333"/>
          <w:sz w:val="32"/>
          <w:szCs w:val="32"/>
        </w:rPr>
        <w:t>附  则</w:t>
      </w:r>
    </w:p>
    <w:p>
      <w:pPr>
        <w:pStyle w:val="Cjk"/>
        <w:widowControl/>
        <w:bidi w:val="0"/>
        <w:spacing w:lineRule="exact" w:line="580" w:beforeAutospacing="1" w:after="147" w:afterAutospacing="0"/>
        <w:rPr>
          <w:rFonts w:ascii="仿宋_GB2312" w:hAnsi="仿宋_GB2312" w:eastAsia="仿宋_GB2312" w:cs="宋体"/>
          <w:color w:val="000000"/>
          <w:kern w:val="2"/>
          <w:sz w:val="32"/>
          <w:szCs w:val="32"/>
          <w:shd w:fill="FFFFFF" w:val="clear"/>
          <w:lang w:val="en-US" w:eastAsia="zh-CN" w:bidi="hi-IN"/>
        </w:rPr>
      </w:pPr>
      <w:r>
        <w:rPr>
          <w:rFonts w:ascii="仿宋_GB2312" w:hAnsi="仿宋_GB2312" w:cs="宋体" w:eastAsia="仿宋_GB2312"/>
          <w:color w:val="000000"/>
          <w:kern w:val="2"/>
          <w:sz w:val="32"/>
          <w:szCs w:val="32"/>
          <w:shd w:fill="FFFFFF" w:val="clear"/>
          <w:lang w:val="en-US" w:eastAsia="zh-CN" w:bidi="hi-IN"/>
        </w:rPr>
        <w:t>第二十二条 本章程将根据教育部、省级招生主管部门当年招生政策的调整进行修订。本章程若与国家法律、法规和上级有政策相抵触，以国家法律、法规和上级有关政策为准。</w:t>
      </w:r>
    </w:p>
    <w:p>
      <w:pPr>
        <w:pStyle w:val="Cjk"/>
        <w:widowControl/>
        <w:bidi w:val="0"/>
        <w:spacing w:lineRule="exact" w:line="580" w:beforeAutospacing="1" w:after="147" w:afterAutospacing="0"/>
        <w:rPr>
          <w:rFonts w:ascii="仿宋_GB2312" w:hAnsi="仿宋_GB2312" w:eastAsia="仿宋_GB2312" w:cs="宋体"/>
          <w:color w:val="000000"/>
          <w:kern w:val="2"/>
          <w:sz w:val="32"/>
          <w:szCs w:val="32"/>
          <w:shd w:fill="FFFFFF" w:val="clear"/>
          <w:lang w:val="en-US" w:eastAsia="zh-CN" w:bidi="hi-IN"/>
        </w:rPr>
      </w:pPr>
      <w:r>
        <w:rPr>
          <w:rFonts w:ascii="仿宋_GB2312" w:hAnsi="仿宋_GB2312" w:cs="宋体" w:eastAsia="仿宋_GB2312"/>
          <w:color w:val="000000"/>
          <w:kern w:val="2"/>
          <w:sz w:val="32"/>
          <w:szCs w:val="32"/>
          <w:shd w:fill="FFFFFF" w:val="clear"/>
          <w:lang w:val="en-US" w:eastAsia="zh-CN" w:bidi="hi-IN"/>
        </w:rPr>
        <w:t>第二十三条 本章程未尽事宜，由学校高职扩招专项工作领导小组办公室负责解释。</w:t>
      </w:r>
    </w:p>
    <w:p>
      <w:pPr>
        <w:pStyle w:val="Cjk"/>
        <w:widowControl/>
        <w:bidi w:val="0"/>
        <w:spacing w:lineRule="exact" w:line="580" w:beforeAutospacing="1" w:after="147" w:afterAutospacing="0"/>
        <w:rPr>
          <w:rFonts w:ascii="仿宋_GB2312" w:hAnsi="仿宋_GB2312" w:eastAsia="仿宋_GB2312" w:cs="宋体"/>
          <w:color w:val="000000"/>
          <w:kern w:val="2"/>
          <w:sz w:val="32"/>
          <w:szCs w:val="32"/>
          <w:shd w:fill="FFFFFF" w:val="clear"/>
          <w:lang w:val="en-US" w:eastAsia="zh-CN" w:bidi="hi-IN"/>
        </w:rPr>
      </w:pPr>
      <w:r>
        <w:rPr>
          <w:rFonts w:ascii="仿宋_GB2312" w:hAnsi="仿宋_GB2312" w:cs="宋体" w:eastAsia="仿宋_GB2312"/>
          <w:color w:val="000000"/>
          <w:kern w:val="2"/>
          <w:sz w:val="32"/>
          <w:szCs w:val="32"/>
          <w:shd w:fill="FFFFFF" w:val="clear"/>
          <w:lang w:val="en-US" w:eastAsia="zh-CN" w:bidi="hi-IN"/>
        </w:rPr>
        <w:t>第二十四条 本章程自批准之日起执行。</w:t>
      </w:r>
    </w:p>
    <w:p>
      <w:pPr>
        <w:pStyle w:val="Cjk"/>
        <w:widowControl/>
        <w:bidi w:val="0"/>
        <w:spacing w:lineRule="exact" w:line="580" w:beforeAutospacing="1" w:after="147" w:afterAutospacing="0"/>
        <w:rPr>
          <w:rFonts w:ascii="仿宋_GB2312" w:hAnsi="仿宋_GB2312" w:eastAsia="仿宋_GB2312" w:cs="宋体"/>
          <w:color w:val="000000"/>
          <w:kern w:val="2"/>
          <w:sz w:val="32"/>
          <w:szCs w:val="32"/>
          <w:shd w:fill="FFFFFF" w:val="clear"/>
          <w:lang w:val="en-US" w:eastAsia="zh-CN" w:bidi="hi-IN"/>
        </w:rPr>
      </w:pPr>
      <w:r>
        <w:rPr>
          <w:rFonts w:ascii="仿宋_GB2312" w:hAnsi="仿宋_GB2312" w:cs="宋体" w:eastAsia="仿宋_GB2312"/>
          <w:color w:val="000000"/>
          <w:kern w:val="2"/>
          <w:sz w:val="32"/>
          <w:szCs w:val="32"/>
          <w:shd w:fill="FFFFFF" w:val="clear"/>
          <w:lang w:val="en-US" w:eastAsia="zh-CN" w:bidi="hi-IN"/>
        </w:rPr>
        <w:t>扩招专项考试工作领导小组</w:t>
      </w:r>
    </w:p>
    <w:p>
      <w:pPr>
        <w:pStyle w:val="Cjk"/>
        <w:widowControl/>
        <w:bidi w:val="0"/>
        <w:spacing w:lineRule="exact" w:line="580" w:beforeAutospacing="1" w:after="147" w:afterAutospacing="0"/>
        <w:rPr>
          <w:rFonts w:ascii="仿宋_GB2312" w:hAnsi="仿宋_GB2312" w:eastAsia="仿宋_GB2312" w:cs="宋体"/>
          <w:color w:val="000000"/>
          <w:kern w:val="2"/>
          <w:sz w:val="32"/>
          <w:szCs w:val="32"/>
          <w:shd w:fill="FFFFFF" w:val="clear"/>
          <w:lang w:val="en-US" w:eastAsia="zh-CN" w:bidi="hi-IN"/>
        </w:rPr>
      </w:pPr>
      <w:r>
        <w:rPr>
          <w:rFonts w:ascii="仿宋_GB2312" w:hAnsi="仿宋_GB2312" w:cs="宋体" w:eastAsia="仿宋_GB2312"/>
          <w:color w:val="000000"/>
          <w:kern w:val="2"/>
          <w:sz w:val="32"/>
          <w:szCs w:val="32"/>
          <w:shd w:fill="FFFFFF" w:val="clear"/>
          <w:lang w:val="en-US" w:eastAsia="zh-CN" w:bidi="hi-IN"/>
        </w:rPr>
        <w:t>组  长：王骞</w:t>
      </w:r>
    </w:p>
    <w:p>
      <w:pPr>
        <w:pStyle w:val="Cjk"/>
        <w:widowControl/>
        <w:bidi w:val="0"/>
        <w:spacing w:lineRule="exact" w:line="580" w:beforeAutospacing="1" w:after="147" w:afterAutospacing="0"/>
        <w:rPr>
          <w:rFonts w:ascii="仿宋_GB2312" w:hAnsi="仿宋_GB2312" w:eastAsia="仿宋_GB2312" w:cs="宋体"/>
          <w:color w:val="000000"/>
          <w:kern w:val="2"/>
          <w:sz w:val="32"/>
          <w:szCs w:val="32"/>
          <w:shd w:fill="FFFFFF" w:val="clear"/>
          <w:lang w:val="en-US" w:eastAsia="zh-CN" w:bidi="hi-IN"/>
        </w:rPr>
      </w:pPr>
      <w:r>
        <w:rPr>
          <w:rFonts w:ascii="仿宋_GB2312" w:hAnsi="仿宋_GB2312" w:cs="宋体" w:eastAsia="仿宋_GB2312"/>
          <w:color w:val="000000"/>
          <w:kern w:val="2"/>
          <w:sz w:val="32"/>
          <w:szCs w:val="32"/>
          <w:shd w:fill="FFFFFF" w:val="clear"/>
          <w:lang w:val="en-US" w:eastAsia="zh-CN" w:bidi="hi-IN"/>
        </w:rPr>
        <w:t>副组长：陈永昕、胡宁、王辑明、于立新</w:t>
      </w:r>
    </w:p>
    <w:p>
      <w:pPr>
        <w:pStyle w:val="Cjk"/>
        <w:widowControl/>
        <w:bidi w:val="0"/>
        <w:spacing w:lineRule="exact" w:line="580" w:beforeAutospacing="1" w:after="147" w:afterAutospacing="0"/>
        <w:rPr>
          <w:rFonts w:ascii="仿宋_GB2312" w:hAnsi="仿宋_GB2312" w:eastAsia="仿宋_GB2312" w:cs="宋体"/>
          <w:color w:val="000000"/>
          <w:kern w:val="2"/>
          <w:sz w:val="32"/>
          <w:szCs w:val="32"/>
          <w:shd w:fill="FFFFFF" w:val="clear"/>
          <w:lang w:val="en-US" w:eastAsia="zh-CN" w:bidi="hi-IN"/>
        </w:rPr>
      </w:pPr>
      <w:r>
        <w:rPr>
          <w:rFonts w:ascii="仿宋_GB2312" w:hAnsi="仿宋_GB2312" w:cs="宋体" w:eastAsia="仿宋_GB2312"/>
          <w:color w:val="000000"/>
          <w:kern w:val="2"/>
          <w:sz w:val="32"/>
          <w:szCs w:val="32"/>
          <w:shd w:fill="FFFFFF" w:val="clear"/>
          <w:lang w:val="en-US" w:eastAsia="zh-CN" w:bidi="hi-IN"/>
        </w:rPr>
        <w:t>办公室：招生办（就业指导中心）</w:t>
      </w:r>
    </w:p>
    <w:p>
      <w:pPr>
        <w:pStyle w:val="Cjk"/>
        <w:widowControl/>
        <w:bidi w:val="0"/>
        <w:spacing w:lineRule="exact" w:line="580" w:beforeAutospacing="1" w:after="147" w:afterAutospacing="0"/>
        <w:rPr>
          <w:rFonts w:ascii="仿宋_GB2312" w:hAnsi="仿宋_GB2312" w:eastAsia="仿宋_GB2312" w:cs="宋体"/>
          <w:color w:val="000000"/>
          <w:kern w:val="2"/>
          <w:sz w:val="32"/>
          <w:szCs w:val="32"/>
          <w:shd w:fill="FFFFFF" w:val="clear"/>
          <w:lang w:val="en-US" w:eastAsia="zh-CN" w:bidi="hi-IN"/>
        </w:rPr>
      </w:pPr>
      <w:r>
        <w:rPr>
          <w:rFonts w:ascii="仿宋_GB2312" w:hAnsi="仿宋_GB2312" w:cs="宋体" w:eastAsia="仿宋_GB2312"/>
          <w:color w:val="000000"/>
          <w:kern w:val="2"/>
          <w:sz w:val="32"/>
          <w:szCs w:val="32"/>
          <w:shd w:fill="FFFFFF" w:val="clear"/>
          <w:lang w:val="en-US" w:eastAsia="zh-CN" w:bidi="hi-IN"/>
        </w:rPr>
        <w:t>成  员：教务处、监督专员办公室、学生处（团委）、艺术系、现代服务系、早期教育系、教育技术处、保卫处、财务处、总务处。</w:t>
      </w:r>
    </w:p>
    <w:p>
      <w:pPr>
        <w:pStyle w:val="Cjk"/>
        <w:widowControl/>
        <w:bidi w:val="0"/>
        <w:spacing w:lineRule="exact" w:line="580" w:beforeAutospacing="1" w:after="147" w:afterAutospacing="0"/>
        <w:rPr>
          <w:rFonts w:ascii="仿宋_GB2312" w:hAnsi="仿宋_GB2312" w:eastAsia="仿宋_GB2312" w:cs="宋体"/>
          <w:color w:val="000000"/>
          <w:kern w:val="2"/>
          <w:sz w:val="32"/>
          <w:szCs w:val="32"/>
          <w:shd w:fill="FFFFFF" w:val="clear"/>
          <w:lang w:val="en-US" w:eastAsia="zh-CN" w:bidi="hi-IN"/>
        </w:rPr>
      </w:pPr>
      <w:r>
        <w:rPr>
          <w:rFonts w:ascii="仿宋_GB2312" w:hAnsi="仿宋_GB2312" w:cs="宋体" w:eastAsia="仿宋_GB2312"/>
          <w:color w:val="000000"/>
          <w:kern w:val="2"/>
          <w:sz w:val="32"/>
          <w:szCs w:val="32"/>
          <w:shd w:fill="FFFFFF" w:val="clear"/>
          <w:lang w:val="en-US" w:eastAsia="zh-CN" w:bidi="hi-IN"/>
        </w:rPr>
        <w:t>扩招专项考试纪检组</w:t>
      </w:r>
    </w:p>
    <w:p>
      <w:pPr>
        <w:pStyle w:val="Cjk"/>
        <w:widowControl/>
        <w:bidi w:val="0"/>
        <w:spacing w:lineRule="exact" w:line="580" w:beforeAutospacing="1" w:after="147" w:afterAutospacing="0"/>
        <w:rPr>
          <w:rFonts w:ascii="仿宋_GB2312" w:hAnsi="仿宋_GB2312" w:eastAsia="仿宋_GB2312" w:cs="宋体"/>
          <w:color w:val="000000"/>
          <w:kern w:val="2"/>
          <w:sz w:val="32"/>
          <w:szCs w:val="32"/>
          <w:shd w:fill="FFFFFF" w:val="clear"/>
          <w:lang w:val="en-US" w:eastAsia="zh-CN" w:bidi="hi-IN"/>
        </w:rPr>
      </w:pPr>
      <w:r>
        <w:rPr>
          <w:rFonts w:ascii="仿宋_GB2312" w:hAnsi="仿宋_GB2312" w:cs="宋体" w:eastAsia="仿宋_GB2312"/>
          <w:color w:val="000000"/>
          <w:kern w:val="2"/>
          <w:sz w:val="32"/>
          <w:szCs w:val="32"/>
          <w:shd w:fill="FFFFFF" w:val="clear"/>
          <w:lang w:val="en-US" w:eastAsia="zh-CN" w:bidi="hi-IN"/>
        </w:rPr>
        <w:t>组  长：王辑明</w:t>
      </w:r>
    </w:p>
    <w:p>
      <w:pPr>
        <w:pStyle w:val="Cjk"/>
        <w:widowControl/>
        <w:bidi w:val="0"/>
        <w:spacing w:lineRule="exact" w:line="580" w:beforeAutospacing="1" w:after="147" w:afterAutospacing="0"/>
        <w:rPr>
          <w:rFonts w:ascii="仿宋_GB2312" w:hAnsi="仿宋_GB2312" w:eastAsia="仿宋_GB2312" w:cs="宋体"/>
          <w:color w:val="000000"/>
          <w:kern w:val="2"/>
          <w:sz w:val="32"/>
          <w:szCs w:val="32"/>
          <w:shd w:fill="FFFFFF" w:val="clear"/>
          <w:lang w:val="en-US" w:eastAsia="zh-CN" w:bidi="hi-IN"/>
        </w:rPr>
      </w:pPr>
      <w:r>
        <w:rPr>
          <w:rFonts w:ascii="仿宋_GB2312" w:hAnsi="仿宋_GB2312" w:cs="宋体" w:eastAsia="仿宋_GB2312"/>
          <w:color w:val="000000"/>
          <w:kern w:val="2"/>
          <w:sz w:val="32"/>
          <w:szCs w:val="32"/>
          <w:shd w:fill="FFFFFF" w:val="clear"/>
          <w:lang w:val="en-US" w:eastAsia="zh-CN" w:bidi="hi-IN"/>
        </w:rPr>
        <w:t>副组长：杜丹丹</w:t>
      </w:r>
    </w:p>
    <w:p>
      <w:pPr>
        <w:pStyle w:val="Cjk"/>
        <w:widowControl/>
        <w:bidi w:val="0"/>
        <w:spacing w:lineRule="exact" w:line="580" w:beforeAutospacing="1" w:after="147" w:afterAutospacing="0"/>
        <w:rPr>
          <w:rFonts w:ascii="仿宋_GB2312" w:hAnsi="仿宋_GB2312" w:eastAsia="仿宋_GB2312" w:cs="宋体"/>
          <w:color w:val="000000"/>
          <w:kern w:val="2"/>
          <w:sz w:val="32"/>
          <w:szCs w:val="32"/>
          <w:shd w:fill="FFFFFF" w:val="clear"/>
          <w:lang w:val="en-US" w:eastAsia="zh-CN" w:bidi="hi-IN"/>
        </w:rPr>
      </w:pPr>
      <w:r>
        <w:rPr>
          <w:rFonts w:ascii="仿宋_GB2312" w:hAnsi="仿宋_GB2312" w:cs="宋体" w:eastAsia="仿宋_GB2312"/>
          <w:color w:val="000000"/>
          <w:kern w:val="2"/>
          <w:sz w:val="32"/>
          <w:szCs w:val="32"/>
          <w:shd w:fill="FFFFFF" w:val="clear"/>
          <w:lang w:val="en-US" w:eastAsia="zh-CN" w:bidi="hi-IN"/>
        </w:rPr>
        <w:t>组  员：熊庭玉、李明月</w:t>
      </w:r>
    </w:p>
    <w:p>
      <w:pPr>
        <w:pStyle w:val="Cjk"/>
        <w:widowControl/>
        <w:bidi w:val="0"/>
        <w:spacing w:lineRule="exact" w:line="580" w:beforeAutospacing="1" w:after="147" w:afterAutospacing="0"/>
        <w:rPr>
          <w:rFonts w:ascii="仿宋_GB2312" w:hAnsi="仿宋_GB2312" w:eastAsia="仿宋_GB2312" w:cs="宋体"/>
          <w:color w:val="000000"/>
          <w:kern w:val="2"/>
          <w:sz w:val="32"/>
          <w:szCs w:val="32"/>
          <w:shd w:fill="FFFFFF" w:val="clear"/>
          <w:lang w:val="en-US" w:eastAsia="zh-CN" w:bidi="hi-IN"/>
        </w:rPr>
      </w:pPr>
      <w:r>
        <w:rPr>
          <w:rFonts w:ascii="仿宋_GB2312" w:hAnsi="仿宋_GB2312" w:cs="宋体" w:eastAsia="仿宋_GB2312"/>
          <w:color w:val="000000"/>
          <w:kern w:val="2"/>
          <w:sz w:val="32"/>
          <w:szCs w:val="32"/>
          <w:shd w:fill="FFFFFF" w:val="clear"/>
          <w:lang w:val="en-US" w:eastAsia="zh-CN" w:bidi="hi-IN"/>
        </w:rPr>
        <w:t xml:space="preserve">                        </w:t>
      </w:r>
      <w:r>
        <w:rPr>
          <w:rFonts w:ascii="仿宋_GB2312" w:hAnsi="仿宋_GB2312" w:cs="宋体" w:eastAsia="仿宋_GB2312"/>
          <w:color w:val="000000"/>
          <w:kern w:val="2"/>
          <w:sz w:val="32"/>
          <w:szCs w:val="32"/>
          <w:shd w:fill="FFFFFF" w:val="clear"/>
          <w:lang w:val="en-US" w:eastAsia="zh-CN" w:bidi="hi-IN"/>
        </w:rPr>
        <w:t>哈尔滨幼儿师范高等专科学校</w:t>
      </w:r>
    </w:p>
    <w:p>
      <w:pPr>
        <w:pStyle w:val="Cjk"/>
        <w:widowControl/>
        <w:bidi w:val="0"/>
        <w:spacing w:lineRule="exact" w:line="580" w:beforeAutospacing="1" w:after="147" w:afterAutospacing="0"/>
        <w:rPr>
          <w:rFonts w:ascii="仿宋_GB2312" w:hAnsi="仿宋_GB2312" w:eastAsia="仿宋_GB2312" w:cs="宋体"/>
          <w:color w:val="000000"/>
          <w:kern w:val="2"/>
          <w:sz w:val="32"/>
          <w:szCs w:val="32"/>
          <w:shd w:fill="FFFFFF" w:val="clear"/>
          <w:lang w:val="en-US" w:eastAsia="zh-CN" w:bidi="hi-IN"/>
        </w:rPr>
      </w:pPr>
      <w:r>
        <w:rPr>
          <w:rFonts w:ascii="仿宋_GB2312" w:hAnsi="仿宋_GB2312" w:cs="宋体" w:eastAsia="仿宋_GB2312"/>
          <w:color w:val="000000"/>
          <w:kern w:val="2"/>
          <w:sz w:val="32"/>
          <w:szCs w:val="32"/>
          <w:shd w:fill="FFFFFF" w:val="clear"/>
          <w:lang w:val="en-US" w:eastAsia="zh-CN" w:bidi="hi-IN"/>
        </w:rPr>
        <w:t xml:space="preserve">                                 </w:t>
      </w:r>
      <w:r>
        <w:rPr>
          <w:rFonts w:eastAsia="仿宋_GB2312" w:cs="宋体" w:ascii="仿宋_GB2312" w:hAnsi="仿宋_GB2312"/>
          <w:color w:val="000000"/>
          <w:kern w:val="2"/>
          <w:sz w:val="32"/>
          <w:szCs w:val="32"/>
          <w:shd w:fill="FFFFFF" w:val="clear"/>
          <w:lang w:val="en-US" w:eastAsia="zh-CN" w:bidi="hi-IN"/>
        </w:rPr>
        <w:t>2021</w:t>
      </w:r>
      <w:r>
        <w:rPr>
          <w:rFonts w:ascii="仿宋_GB2312" w:hAnsi="仿宋_GB2312" w:cs="宋体" w:eastAsia="仿宋_GB2312"/>
          <w:color w:val="000000"/>
          <w:kern w:val="2"/>
          <w:sz w:val="32"/>
          <w:szCs w:val="32"/>
          <w:shd w:fill="FFFFFF" w:val="clear"/>
          <w:lang w:val="en-US" w:eastAsia="zh-CN" w:bidi="hi-IN"/>
        </w:rPr>
        <w:t>年</w:t>
      </w:r>
      <w:r>
        <w:rPr>
          <w:rFonts w:eastAsia="仿宋_GB2312" w:cs="宋体" w:ascii="仿宋_GB2312" w:hAnsi="仿宋_GB2312"/>
          <w:color w:val="000000"/>
          <w:kern w:val="2"/>
          <w:sz w:val="32"/>
          <w:szCs w:val="32"/>
          <w:shd w:fill="FFFFFF" w:val="clear"/>
          <w:lang w:val="en-US" w:eastAsia="zh-CN" w:bidi="hi-IN"/>
        </w:rPr>
        <w:t>10</w:t>
      </w:r>
      <w:r>
        <w:rPr>
          <w:rFonts w:ascii="仿宋_GB2312" w:hAnsi="仿宋_GB2312" w:cs="宋体" w:eastAsia="仿宋_GB2312"/>
          <w:color w:val="000000"/>
          <w:kern w:val="2"/>
          <w:sz w:val="32"/>
          <w:szCs w:val="32"/>
          <w:shd w:fill="FFFFFF" w:val="clear"/>
          <w:lang w:val="en-US" w:eastAsia="zh-CN" w:bidi="hi-IN"/>
        </w:rPr>
        <w:t>月</w:t>
      </w:r>
      <w:r>
        <w:rPr>
          <w:rFonts w:eastAsia="仿宋_GB2312" w:cs="宋体" w:ascii="仿宋_GB2312" w:hAnsi="仿宋_GB2312"/>
          <w:color w:val="000000"/>
          <w:kern w:val="2"/>
          <w:sz w:val="32"/>
          <w:szCs w:val="32"/>
          <w:shd w:fill="FFFFFF" w:val="clear"/>
          <w:lang w:val="en-US" w:eastAsia="zh-CN" w:bidi="hi-IN"/>
        </w:rPr>
        <w:t>10</w:t>
      </w:r>
      <w:r>
        <w:rPr>
          <w:rFonts w:ascii="仿宋_GB2312" w:hAnsi="仿宋_GB2312" w:cs="宋体" w:eastAsia="仿宋_GB2312"/>
          <w:color w:val="000000"/>
          <w:kern w:val="2"/>
          <w:sz w:val="32"/>
          <w:szCs w:val="32"/>
          <w:shd w:fill="FFFFFF" w:val="clear"/>
          <w:lang w:val="en-US" w:eastAsia="zh-CN" w:bidi="hi-IN"/>
        </w:rPr>
        <w:t>日</w:t>
      </w:r>
    </w:p>
    <w:p>
      <w:pPr>
        <w:pStyle w:val="Style14"/>
        <w:widowControl w:val="false"/>
        <w:bidi w:val="0"/>
        <w:jc w:val="both"/>
        <w:rPr/>
      </w:pPr>
      <w:r>
        <w:rPr/>
      </w:r>
    </w:p>
    <w:sectPr>
      <w:type w:val="nextPage"/>
      <w:pgSz w:w="11906" w:h="16838"/>
      <w:pgMar w:left="1803" w:right="1803" w:header="0" w:top="1440" w:footer="0" w:bottom="1440" w:gutter="0"/>
      <w:pgNumType w:fmt="decimal"/>
      <w:formProt w:val="false"/>
      <w:textDirection w:val="lrTb"/>
      <w:docGrid w:type="lines" w:linePitch="312" w:charSpace="2387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Calibri">
    <w:charset w:val="86"/>
    <w:family w:val="roman"/>
    <w:pitch w:val="variable"/>
  </w:font>
  <w:font w:name="等线">
    <w:charset w:val="86"/>
    <w:family w:val="roman"/>
    <w:pitch w:val="variable"/>
  </w:font>
  <w:font w:name="仿宋">
    <w:charset w:val="86"/>
    <w:family w:val="roman"/>
    <w:pitch w:val="variable"/>
  </w:font>
  <w:font w:name="黑体">
    <w:charset w:val="86"/>
    <w:family w:val="roman"/>
    <w:pitch w:val="variable"/>
  </w:font>
  <w:font w:name="宋体">
    <w:charset w:val="86"/>
    <w:family w:val="roman"/>
    <w:pitch w:val="variable"/>
  </w:font>
  <w:font w:name="仿宋_GB2312">
    <w:charset w:val="86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420"/>
  <w:autoHyphenation w:val="true"/>
  <w:compat>
    <w:doNotExpandShiftReturn/>
    <w:ulTrailSpace/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等线" w:cs="Times New Roman"/>
        <w:kern w:val="2"/>
        <w:sz w:val="21"/>
        <w:szCs w:val="24"/>
        <w:lang w:val="en-US" w:eastAsia="zh-CN" w:bidi="hi-IN"/>
      </w:rPr>
    </w:rPrDefault>
    <w:pPrDefault>
      <w:pPr>
        <w:suppressAutoHyphens w:val="false"/>
      </w:pPr>
    </w:pPrDefault>
  </w:docDefaults>
  <w:style w:type="paragraph" w:styleId="Style14">
    <w:name w:val="正文"/>
    <w:qFormat/>
    <w:pPr>
      <w:widowControl w:val="false"/>
      <w:suppressAutoHyphens w:val="false"/>
      <w:bidi w:val="0"/>
      <w:spacing w:beforeLines="0" w:beforeAutospacing="0" w:afterLines="0" w:afterAutospacing="0"/>
      <w:jc w:val="both"/>
    </w:pPr>
    <w:rPr>
      <w:rFonts w:ascii="Calibri" w:hAnsi="Calibri" w:eastAsia="等线" w:cs="Times New Roman"/>
      <w:color w:val="auto"/>
      <w:kern w:val="2"/>
      <w:sz w:val="21"/>
      <w:szCs w:val="24"/>
      <w:lang w:val="en-US" w:eastAsia="zh-CN" w:bidi="hi-IN"/>
    </w:rPr>
  </w:style>
  <w:style w:type="paragraph" w:styleId="Cjk">
    <w:name w:val="cjk"/>
    <w:basedOn w:val="Style14"/>
    <w:qFormat/>
    <w:pPr>
      <w:widowControl/>
      <w:spacing w:beforeAutospacing="1" w:afterAutospacing="1"/>
    </w:pPr>
    <w:rPr>
      <w:rFonts w:ascii="等线" w:hAnsi="等线" w:eastAsia="等线" w:cs="等线"/>
      <w:sz w:val="20"/>
      <w:szCs w:val="20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70</TotalTime>
  <Application>LanShanOffice/1.4.1.10907$Windows_X86_64 LibreOffice_project/9c1eafdd6df65fffc15a828d5a9fd7d92823ade4</Application>
  <AppVersion>15.0000</AppVersion>
  <Pages>6</Pages>
  <Words>1944</Words>
  <Characters>2063</Characters>
  <CharactersWithSpaces>2183</CharactersWithSpaces>
  <Paragraphs>55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2021-09-20T17:33:31Z</dcterms:created>
  <dc:creator/>
  <dc:description/>
  <dc:language>zh-CN</dc:language>
  <cp:lastModifiedBy/>
  <dcterms:modified xsi:type="dcterms:W3CDTF">2021-10-19T13:23:20Z</dcterms:modified>
  <cp:revision>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